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46AF" w14:textId="505469FB" w:rsidR="00D02686" w:rsidRDefault="00D02686" w:rsidP="00875B62">
      <w:pPr>
        <w:pStyle w:val="Heading1"/>
        <w:rPr>
          <w:rFonts w:eastAsia="Times New Roman"/>
        </w:rPr>
      </w:pPr>
      <w:r w:rsidRPr="00A9043B">
        <w:rPr>
          <w:rFonts w:eastAsia="Times New Roman"/>
        </w:rPr>
        <w:t>The Dr William Barron Fund for Drama</w:t>
      </w:r>
      <w:r w:rsidR="00875B62">
        <w:rPr>
          <w:rFonts w:eastAsia="Times New Roman"/>
        </w:rPr>
        <w:t xml:space="preserve"> Application Form</w:t>
      </w:r>
    </w:p>
    <w:p w14:paraId="0A84BAC9" w14:textId="77777777" w:rsidR="00875B62" w:rsidRPr="00875B62" w:rsidRDefault="00875B62" w:rsidP="00875B62"/>
    <w:p w14:paraId="023769D3" w14:textId="20D64D5E" w:rsidR="003A33A8" w:rsidRPr="00A9043B" w:rsidRDefault="003A33A8" w:rsidP="00875B62">
      <w:pPr>
        <w:pStyle w:val="Heading2"/>
      </w:pPr>
      <w:r w:rsidRPr="00A9043B">
        <w:t xml:space="preserve">Background and Purpose: </w:t>
      </w:r>
    </w:p>
    <w:p w14:paraId="6B89A4A7" w14:textId="0AD8C2A2" w:rsidR="00D02686" w:rsidRDefault="00D02686" w:rsidP="00D02686">
      <w:r>
        <w:t xml:space="preserve">In 1948, William Barron graduated from St Andrews with an undergraduate degree in English and History. He died in 2004 leaving a </w:t>
      </w:r>
      <w:r w:rsidR="003A33A8">
        <w:t xml:space="preserve">substantial </w:t>
      </w:r>
      <w:r>
        <w:t xml:space="preserve">legacy for, in his words, “the encouragement and furtherance of drama in the University in a practical rather than academic way.” </w:t>
      </w:r>
    </w:p>
    <w:p w14:paraId="6718F67E" w14:textId="40D1AC60" w:rsidR="00D15314" w:rsidRDefault="00D02686" w:rsidP="00D02686">
      <w:r>
        <w:t>The Dr William Barron Fund will consider applications which contribute to the practical or strategic development of drama within the University. This may include</w:t>
      </w:r>
      <w:r w:rsidR="007F5DA0">
        <w:t>,</w:t>
      </w:r>
      <w:r>
        <w:t xml:space="preserve"> but is not restricted to</w:t>
      </w:r>
      <w:r w:rsidR="007F5DA0">
        <w:t>,</w:t>
      </w:r>
      <w:r>
        <w:t xml:space="preserve"> equipment, expertise, the development of skills or an enterprise (please note funds will generally not be for production costs)</w:t>
      </w:r>
      <w:r w:rsidR="00A91CE0">
        <w:t xml:space="preserve">. </w:t>
      </w:r>
    </w:p>
    <w:p w14:paraId="53519D7D" w14:textId="3E52E5A2" w:rsidR="00D02686" w:rsidRPr="00023DDB" w:rsidRDefault="00A91CE0" w:rsidP="00D02686">
      <w:pPr>
        <w:rPr>
          <w:color w:val="FF0000"/>
        </w:rPr>
      </w:pPr>
      <w:r>
        <w:t xml:space="preserve">We </w:t>
      </w:r>
      <w:r w:rsidR="003A33A8">
        <w:t xml:space="preserve">especially </w:t>
      </w:r>
      <w:r>
        <w:t>welcome proposals which represent a long</w:t>
      </w:r>
      <w:r w:rsidR="003A33A8">
        <w:t>-</w:t>
      </w:r>
      <w:r>
        <w:t>term investment</w:t>
      </w:r>
      <w:r w:rsidR="007F5DA0">
        <w:t xml:space="preserve"> in drama</w:t>
      </w:r>
      <w:r>
        <w:t xml:space="preserve"> in </w:t>
      </w:r>
      <w:r w:rsidR="003A33A8">
        <w:t>the University</w:t>
      </w:r>
      <w:r w:rsidR="007F5DA0">
        <w:t>,</w:t>
      </w:r>
      <w:r>
        <w:t xml:space="preserve"> which may be</w:t>
      </w:r>
      <w:r w:rsidR="007F5DA0">
        <w:t xml:space="preserve"> physical assets or other investments which impart</w:t>
      </w:r>
      <w:r>
        <w:t xml:space="preserve"> a new idea or effect </w:t>
      </w:r>
      <w:r w:rsidR="007F5DA0">
        <w:t>new dramatic practice</w:t>
      </w:r>
      <w:r w:rsidR="007F5DA0" w:rsidRPr="00CB2155">
        <w:t>s</w:t>
      </w:r>
      <w:r w:rsidR="00023DDB" w:rsidRPr="00CB2155">
        <w:t xml:space="preserve"> and projects</w:t>
      </w:r>
      <w:r w:rsidR="00184F4B" w:rsidRPr="00CB2155">
        <w:t xml:space="preserve">.  </w:t>
      </w:r>
      <w:r w:rsidR="00023DDB" w:rsidRPr="00CB2155">
        <w:t xml:space="preserve">We also welcome proposals which aim to widen participation in university drama and/or aim to reach new or more diverse audiences. </w:t>
      </w:r>
      <w:r w:rsidR="00184F4B" w:rsidRPr="00CB2155">
        <w:t>For the purposes of this fund, drama will include all live narrative performance</w:t>
      </w:r>
      <w:r w:rsidR="00023DDB" w:rsidRPr="00CB2155">
        <w:t xml:space="preserve"> and may include the use of dance, music and movement.</w:t>
      </w:r>
    </w:p>
    <w:p w14:paraId="284882E9" w14:textId="6C188B36" w:rsidR="00DF500E" w:rsidRDefault="00000000"/>
    <w:p w14:paraId="6DF06CA7" w14:textId="77777777" w:rsidR="00A91CE0" w:rsidRDefault="00A91CE0" w:rsidP="00206240">
      <w:pPr>
        <w:pStyle w:val="Heading2"/>
      </w:pPr>
      <w:r>
        <w:t>Section 1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48"/>
      </w:tblGrid>
      <w:tr w:rsidR="00A91CE0" w14:paraId="0489909E" w14:textId="77777777" w:rsidTr="00A91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AAB" w14:textId="77777777" w:rsidR="00A91CE0" w:rsidRDefault="00A91CE0">
            <w:r>
              <w:t>Name of applicant:</w:t>
            </w:r>
          </w:p>
          <w:p w14:paraId="7EC2C074" w14:textId="77777777" w:rsidR="00A91CE0" w:rsidRDefault="00A91CE0">
            <w:r w:rsidRPr="00A91CE0">
              <w:t>Role of applicant/organisation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648" w14:textId="77777777" w:rsidR="00A91CE0" w:rsidRDefault="00A91CE0"/>
        </w:tc>
      </w:tr>
      <w:tr w:rsidR="00A91CE0" w14:paraId="6F70EE89" w14:textId="77777777" w:rsidTr="00A91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A350" w14:textId="77777777" w:rsidR="00A91CE0" w:rsidRDefault="00A91CE0">
            <w:r>
              <w:t>Contact email: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A74" w14:textId="77777777" w:rsidR="00A91CE0" w:rsidRDefault="00A91CE0"/>
        </w:tc>
      </w:tr>
      <w:tr w:rsidR="00A91CE0" w14:paraId="4392C62F" w14:textId="77777777" w:rsidTr="00A91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FB46" w14:textId="285A8ECA" w:rsidR="00A91CE0" w:rsidRDefault="00A91CE0">
            <w:r>
              <w:t>Student ID number if relevant: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FDC" w14:textId="77777777" w:rsidR="00A91CE0" w:rsidRDefault="00A91CE0"/>
        </w:tc>
      </w:tr>
      <w:tr w:rsidR="00A91CE0" w14:paraId="61265F42" w14:textId="77777777" w:rsidTr="00A91CE0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C0D" w14:textId="59845208" w:rsidR="00A91CE0" w:rsidRDefault="00A91CE0">
            <w:r>
              <w:t>Brief title or summary of proposal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CE8" w14:textId="77777777" w:rsidR="00A91CE0" w:rsidRDefault="00A91CE0"/>
        </w:tc>
      </w:tr>
      <w:tr w:rsidR="00A91CE0" w14:paraId="44DFF239" w14:textId="77777777" w:rsidTr="00A91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2E9" w14:textId="33AE09EA" w:rsidR="00A91CE0" w:rsidRDefault="00A91CE0">
            <w:r>
              <w:t>Amount of Proposal request: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8C1" w14:textId="77777777" w:rsidR="00A91CE0" w:rsidRDefault="00A91CE0"/>
        </w:tc>
      </w:tr>
      <w:tr w:rsidR="00A91CE0" w14:paraId="6C8D5CEC" w14:textId="77777777" w:rsidTr="00A91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3F0" w14:textId="59997442" w:rsidR="00A91CE0" w:rsidRDefault="00A91CE0">
            <w:r>
              <w:t>Anticipated dates of proposal: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939" w14:textId="77777777" w:rsidR="00A91CE0" w:rsidRDefault="00A91CE0"/>
        </w:tc>
      </w:tr>
    </w:tbl>
    <w:p w14:paraId="5DF7BC62" w14:textId="0402EF38" w:rsidR="00A91CE0" w:rsidRDefault="00A91CE0" w:rsidP="00A91CE0"/>
    <w:p w14:paraId="3CA78412" w14:textId="77777777" w:rsidR="00A91CE0" w:rsidRDefault="00A91CE0" w:rsidP="00206240">
      <w:pPr>
        <w:pStyle w:val="Heading2"/>
      </w:pPr>
      <w:r>
        <w:t>Section 2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1CE0" w14:paraId="079AAE5F" w14:textId="77777777" w:rsidTr="00A91CE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87A6" w14:textId="693957EC" w:rsidR="00A91CE0" w:rsidRDefault="00A91CE0">
            <w:r>
              <w:t>Please provide below an outline of your proposal, including information about what the request would be used for, who it would benefit and why it is important.</w:t>
            </w:r>
            <w:r w:rsidR="00BB466D">
              <w:t xml:space="preserve"> </w:t>
            </w:r>
            <w:r w:rsidR="0048058C">
              <w:t>(</w:t>
            </w:r>
            <w:r w:rsidR="00BB466D">
              <w:t xml:space="preserve">Max </w:t>
            </w:r>
            <w:r w:rsidR="00C70169">
              <w:t>4</w:t>
            </w:r>
            <w:r w:rsidR="00BB466D">
              <w:t>00 word</w:t>
            </w:r>
            <w:r w:rsidR="007F5DA0">
              <w:t>s</w:t>
            </w:r>
            <w:r w:rsidR="0048058C">
              <w:t>)</w:t>
            </w:r>
          </w:p>
        </w:tc>
      </w:tr>
      <w:tr w:rsidR="00A91CE0" w14:paraId="6DE2F4A9" w14:textId="77777777" w:rsidTr="00A91CE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56E" w14:textId="77777777" w:rsidR="00A91CE0" w:rsidRDefault="00A91CE0"/>
        </w:tc>
      </w:tr>
    </w:tbl>
    <w:p w14:paraId="36D0FBDE" w14:textId="77777777" w:rsidR="00A91CE0" w:rsidRDefault="00A91CE0" w:rsidP="00A91CE0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1CE0" w14:paraId="7DBDE68E" w14:textId="77777777" w:rsidTr="00AE38D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D5BA" w14:textId="305C2672" w:rsidR="00A91CE0" w:rsidRDefault="00A91CE0" w:rsidP="00AE38D7">
            <w:r>
              <w:t xml:space="preserve">Please tell us </w:t>
            </w:r>
            <w:r w:rsidR="007F5DA0">
              <w:t>how</w:t>
            </w:r>
            <w:r>
              <w:t xml:space="preserve"> your proposal will have a long-term impact on the ability to create, produce, </w:t>
            </w:r>
            <w:proofErr w:type="gramStart"/>
            <w:r>
              <w:t>present</w:t>
            </w:r>
            <w:proofErr w:type="gramEnd"/>
            <w:r>
              <w:t xml:space="preserve"> or perform</w:t>
            </w:r>
            <w:r w:rsidR="00184F4B">
              <w:t xml:space="preserve"> drama.</w:t>
            </w:r>
            <w:r w:rsidR="00C70169">
              <w:t xml:space="preserve"> (Max 300 words)</w:t>
            </w:r>
          </w:p>
        </w:tc>
      </w:tr>
      <w:tr w:rsidR="00A91CE0" w14:paraId="14979221" w14:textId="77777777" w:rsidTr="00AE38D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94F" w14:textId="77777777" w:rsidR="00A91CE0" w:rsidRDefault="00A91CE0" w:rsidP="00AE38D7"/>
        </w:tc>
      </w:tr>
    </w:tbl>
    <w:p w14:paraId="7F9FF53B" w14:textId="64BD5813" w:rsidR="00A91CE0" w:rsidRDefault="00A91CE0" w:rsidP="00A91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4F4B" w14:paraId="5D1C4BE3" w14:textId="77777777" w:rsidTr="00AE38D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501D" w14:textId="1E490FDB" w:rsidR="00184F4B" w:rsidRDefault="00184F4B" w:rsidP="00AE38D7">
            <w:r>
              <w:t xml:space="preserve">Please outline any partnerships, </w:t>
            </w:r>
            <w:proofErr w:type="gramStart"/>
            <w:r>
              <w:t>sponsorships</w:t>
            </w:r>
            <w:proofErr w:type="gramEnd"/>
            <w:r>
              <w:t xml:space="preserve"> or other funding already in place for this proposal</w:t>
            </w:r>
            <w:r w:rsidR="007F5DA0">
              <w:t>, including any discussions you’ve had with the Students’ Association and/or the University</w:t>
            </w:r>
            <w:r>
              <w:t>.</w:t>
            </w:r>
            <w:r w:rsidR="007F5DA0">
              <w:t xml:space="preserve"> Please include copies of correspondence/documents that confirm </w:t>
            </w:r>
            <w:r w:rsidR="001A5401">
              <w:t>this support</w:t>
            </w:r>
            <w:r w:rsidR="006C58A3">
              <w:t>.</w:t>
            </w:r>
          </w:p>
        </w:tc>
      </w:tr>
      <w:tr w:rsidR="00184F4B" w14:paraId="6894125C" w14:textId="77777777" w:rsidTr="00AE38D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E20" w14:textId="77777777" w:rsidR="00184F4B" w:rsidRDefault="00184F4B" w:rsidP="00AE38D7"/>
        </w:tc>
      </w:tr>
    </w:tbl>
    <w:p w14:paraId="4EE8BB4D" w14:textId="120FF66E" w:rsidR="00184F4B" w:rsidRDefault="00184F4B" w:rsidP="00A91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4F4B" w14:paraId="2BAC9750" w14:textId="77777777" w:rsidTr="00875B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C6D" w14:textId="6FAE5AA1" w:rsidR="00184F4B" w:rsidRDefault="00184F4B" w:rsidP="00AE38D7">
            <w:r>
              <w:t>Please outline your proposal budget costs.  Your budget notes should reference any quotes gathered, sources for costing and relevant industry standard fees.</w:t>
            </w:r>
          </w:p>
        </w:tc>
      </w:tr>
      <w:tr w:rsidR="00184F4B" w14:paraId="7E450722" w14:textId="77777777" w:rsidTr="00875B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941" w14:textId="77777777" w:rsidR="00184F4B" w:rsidRDefault="00184F4B" w:rsidP="00AE38D7"/>
        </w:tc>
      </w:tr>
    </w:tbl>
    <w:p w14:paraId="48720893" w14:textId="0ED7D3E5" w:rsidR="00184F4B" w:rsidRDefault="00184F4B" w:rsidP="00A91CE0"/>
    <w:p w14:paraId="08E89FFB" w14:textId="7D0B9B8E" w:rsidR="00184F4B" w:rsidRDefault="00184F4B" w:rsidP="00206240">
      <w:pPr>
        <w:pStyle w:val="Heading2"/>
      </w:pPr>
      <w:r>
        <w:t>Terms and Conditions</w:t>
      </w:r>
      <w:r w:rsidR="00977C0A">
        <w:t xml:space="preserve"> (have put some brief notes in place)</w:t>
      </w:r>
    </w:p>
    <w:p w14:paraId="415B8C86" w14:textId="77777777" w:rsidR="0055482C" w:rsidRPr="0055482C" w:rsidRDefault="0055482C" w:rsidP="0055482C"/>
    <w:p w14:paraId="14BF3263" w14:textId="77777777" w:rsidR="0011260B" w:rsidRDefault="003B1B49" w:rsidP="0011260B">
      <w:pPr>
        <w:numPr>
          <w:ilvl w:val="0"/>
          <w:numId w:val="4"/>
        </w:numPr>
        <w:spacing w:after="200" w:line="276" w:lineRule="auto"/>
      </w:pPr>
      <w:r w:rsidRPr="00532E80">
        <w:t xml:space="preserve">Both the </w:t>
      </w:r>
      <w:r w:rsidRPr="00A9043B">
        <w:rPr>
          <w:rFonts w:eastAsia="Times New Roman"/>
        </w:rPr>
        <w:t>Dr William Barron Fund for Drama</w:t>
      </w:r>
      <w:r w:rsidRPr="00532E80">
        <w:t xml:space="preserve"> and the University of St Andrews wi</w:t>
      </w:r>
      <w:r>
        <w:t>ll be acknowledged</w:t>
      </w:r>
      <w:r w:rsidRPr="00532E80">
        <w:t xml:space="preserve"> in any promotional literature [web, fliers, posters, programmes, event signage] and a copy of such literature submitted to the Clerk of the </w:t>
      </w:r>
      <w:r w:rsidR="005E23D9">
        <w:t>University Drama &amp; Music Committee</w:t>
      </w:r>
      <w:r w:rsidRPr="00532E80">
        <w:t>.</w:t>
      </w:r>
      <w:r>
        <w:t xml:space="preserve"> </w:t>
      </w:r>
    </w:p>
    <w:p w14:paraId="2DDF95A8" w14:textId="77777777" w:rsidR="0011260B" w:rsidRDefault="00184F4B" w:rsidP="0011260B">
      <w:pPr>
        <w:numPr>
          <w:ilvl w:val="0"/>
          <w:numId w:val="4"/>
        </w:numPr>
        <w:spacing w:after="200" w:line="276" w:lineRule="auto"/>
      </w:pPr>
      <w:r>
        <w:t xml:space="preserve">If required, a brief report and full accounts should be made available to the </w:t>
      </w:r>
      <w:r w:rsidR="003A33A8">
        <w:t>University Drama &amp; Music Committee</w:t>
      </w:r>
      <w:r>
        <w:t>.</w:t>
      </w:r>
    </w:p>
    <w:p w14:paraId="06972771" w14:textId="77777777" w:rsidR="0011260B" w:rsidRDefault="00184F4B" w:rsidP="0011260B">
      <w:pPr>
        <w:numPr>
          <w:ilvl w:val="0"/>
          <w:numId w:val="4"/>
        </w:numPr>
        <w:spacing w:after="200" w:line="276" w:lineRule="auto"/>
      </w:pPr>
      <w:r>
        <w:t>In the event of media coverage of the project, the</w:t>
      </w:r>
      <w:r w:rsidR="00B82628">
        <w:t xml:space="preserve"> </w:t>
      </w:r>
      <w:hyperlink r:id="rId9" w:history="1">
        <w:r w:rsidR="00B82628">
          <w:rPr>
            <w:rStyle w:val="Hyperlink"/>
          </w:rPr>
          <w:t>Press Office</w:t>
        </w:r>
      </w:hyperlink>
      <w:r w:rsidR="00B82628">
        <w:t xml:space="preserve"> </w:t>
      </w:r>
      <w:r>
        <w:t>will be fully consulted in any plans for publicising the event.</w:t>
      </w:r>
    </w:p>
    <w:p w14:paraId="580BC8A2" w14:textId="77777777" w:rsidR="0011260B" w:rsidRDefault="00184F4B" w:rsidP="0011260B">
      <w:pPr>
        <w:numPr>
          <w:ilvl w:val="0"/>
          <w:numId w:val="4"/>
        </w:numPr>
        <w:spacing w:after="200" w:line="276" w:lineRule="auto"/>
      </w:pPr>
      <w:r>
        <w:t xml:space="preserve">Only matriculated students of the University, and members of staff/organisations in support of </w:t>
      </w:r>
      <w:r w:rsidR="00977C0A">
        <w:t>drama within the University</w:t>
      </w:r>
      <w:r>
        <w:t>, are eligible for funding from this source.</w:t>
      </w:r>
    </w:p>
    <w:p w14:paraId="4B1C59C9" w14:textId="77777777" w:rsidR="0011260B" w:rsidRDefault="00977C0A" w:rsidP="0011260B">
      <w:pPr>
        <w:numPr>
          <w:ilvl w:val="0"/>
          <w:numId w:val="4"/>
        </w:numPr>
        <w:spacing w:after="200" w:line="276" w:lineRule="auto"/>
      </w:pPr>
      <w:r>
        <w:t xml:space="preserve">Awards are granted at the discretion of </w:t>
      </w:r>
      <w:r w:rsidRPr="00A9043B">
        <w:t>University Drama &amp; Music Committee</w:t>
      </w:r>
      <w:r w:rsidRPr="00D15314">
        <w:t>.</w:t>
      </w:r>
    </w:p>
    <w:p w14:paraId="2B58D8BD" w14:textId="5530C5AD" w:rsidR="00184F4B" w:rsidRPr="00977C0A" w:rsidRDefault="00184F4B" w:rsidP="0011260B">
      <w:pPr>
        <w:numPr>
          <w:ilvl w:val="0"/>
          <w:numId w:val="4"/>
        </w:numPr>
        <w:spacing w:after="200" w:line="276" w:lineRule="auto"/>
      </w:pPr>
      <w:r w:rsidRPr="00977C0A">
        <w:t xml:space="preserve">Applications should be </w:t>
      </w:r>
      <w:r w:rsidRPr="0011260B">
        <w:rPr>
          <w:b/>
        </w:rPr>
        <w:t>emailed</w:t>
      </w:r>
      <w:r w:rsidRPr="00977C0A">
        <w:t xml:space="preserve"> to: </w:t>
      </w:r>
      <w:r w:rsidR="001A5401">
        <w:t>Sandra Hughes</w:t>
      </w:r>
      <w:r w:rsidRPr="00977C0A">
        <w:t xml:space="preserve"> (</w:t>
      </w:r>
      <w:hyperlink r:id="rId10" w:history="1">
        <w:r w:rsidR="001A5401" w:rsidRPr="00DB1FC4">
          <w:rPr>
            <w:rStyle w:val="Hyperlink"/>
          </w:rPr>
          <w:t>pa-facdeans@st-andrews.ac.uk</w:t>
        </w:r>
      </w:hyperlink>
      <w:r w:rsidRPr="00977C0A">
        <w:t>) in the Principal</w:t>
      </w:r>
      <w:r w:rsidR="001A5401">
        <w:t>’s</w:t>
      </w:r>
      <w:r w:rsidRPr="00977C0A">
        <w:t xml:space="preserve"> Office</w:t>
      </w:r>
    </w:p>
    <w:p w14:paraId="1787BB0C" w14:textId="3BEEEB38" w:rsidR="00875B62" w:rsidRPr="00875B62" w:rsidRDefault="00184F4B" w:rsidP="00875B62">
      <w:pPr>
        <w:rPr>
          <w:rFonts w:cs="Calibri"/>
        </w:rPr>
      </w:pPr>
      <w:r>
        <w:rPr>
          <w:rFonts w:cs="Calibri"/>
        </w:rPr>
        <w:t xml:space="preserve">The </w:t>
      </w:r>
      <w:r w:rsidR="00977C0A" w:rsidRPr="00A9043B">
        <w:t>University Drama &amp; Music Committee</w:t>
      </w:r>
      <w:r w:rsidR="00977C0A">
        <w:rPr>
          <w:rFonts w:cs="Calibri"/>
        </w:rPr>
        <w:t xml:space="preserve"> </w:t>
      </w:r>
      <w:r>
        <w:rPr>
          <w:rFonts w:cs="Calibri"/>
        </w:rPr>
        <w:t xml:space="preserve">will consider applications periodically during the academic year.  Application deadlines can be found on the </w:t>
      </w:r>
      <w:hyperlink r:id="rId11" w:history="1">
        <w:r w:rsidR="00875B62">
          <w:rPr>
            <w:rStyle w:val="Hyperlink"/>
            <w:rFonts w:cs="Calibri"/>
          </w:rPr>
          <w:t>Antony Tudor Drama Fund</w:t>
        </w:r>
      </w:hyperlink>
      <w:r w:rsidR="00875B62">
        <w:rPr>
          <w:rFonts w:cs="Calibri"/>
        </w:rPr>
        <w:t xml:space="preserve"> web page.</w:t>
      </w:r>
    </w:p>
    <w:sectPr w:rsidR="00875B62" w:rsidRPr="00875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0D2"/>
    <w:multiLevelType w:val="multilevel"/>
    <w:tmpl w:val="4F16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61BE4"/>
    <w:multiLevelType w:val="hybridMultilevel"/>
    <w:tmpl w:val="76FAB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6CE1"/>
    <w:multiLevelType w:val="hybridMultilevel"/>
    <w:tmpl w:val="A424771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631596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382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561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598848">
    <w:abstractNumId w:val="1"/>
  </w:num>
  <w:num w:numId="5" w16cid:durableId="1251768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6"/>
    <w:rsid w:val="00023DDB"/>
    <w:rsid w:val="00024571"/>
    <w:rsid w:val="000503FA"/>
    <w:rsid w:val="0011260B"/>
    <w:rsid w:val="00184F4B"/>
    <w:rsid w:val="001A5401"/>
    <w:rsid w:val="00206240"/>
    <w:rsid w:val="003030CC"/>
    <w:rsid w:val="00382195"/>
    <w:rsid w:val="003A33A8"/>
    <w:rsid w:val="003B1B49"/>
    <w:rsid w:val="003C0017"/>
    <w:rsid w:val="003F48BD"/>
    <w:rsid w:val="0048058C"/>
    <w:rsid w:val="0055482C"/>
    <w:rsid w:val="005E23D9"/>
    <w:rsid w:val="006C58A3"/>
    <w:rsid w:val="00700957"/>
    <w:rsid w:val="007F5DA0"/>
    <w:rsid w:val="00810C3E"/>
    <w:rsid w:val="00875B62"/>
    <w:rsid w:val="00977C0A"/>
    <w:rsid w:val="0098170A"/>
    <w:rsid w:val="00A9043B"/>
    <w:rsid w:val="00A91CE0"/>
    <w:rsid w:val="00AD6B3B"/>
    <w:rsid w:val="00B82628"/>
    <w:rsid w:val="00BB466D"/>
    <w:rsid w:val="00C67C7C"/>
    <w:rsid w:val="00C70169"/>
    <w:rsid w:val="00CB2155"/>
    <w:rsid w:val="00D02686"/>
    <w:rsid w:val="00D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DA4C"/>
  <w15:chartTrackingRefBased/>
  <w15:docId w15:val="{7A1027CC-081E-4968-A015-0CA48501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5B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86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A91CE0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84F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A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54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5B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B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5B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5B6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-andrews.ac.uk/students/money/Bursariesandscholarships/AntonyTudorfund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a-facdeans@st-andrews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ews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BE1EC5E7C84E8D961CC3A0B49967" ma:contentTypeVersion="13" ma:contentTypeDescription="Create a new document." ma:contentTypeScope="" ma:versionID="bc3fcdfcd2172de9d1084ae3c8877bc9">
  <xsd:schema xmlns:xsd="http://www.w3.org/2001/XMLSchema" xmlns:xs="http://www.w3.org/2001/XMLSchema" xmlns:p="http://schemas.microsoft.com/office/2006/metadata/properties" xmlns:ns3="f5b798e6-1f36-46ca-bee1-cb790ee56ab2" xmlns:ns4="d41c776e-3125-47cc-ac10-a88d519c2170" targetNamespace="http://schemas.microsoft.com/office/2006/metadata/properties" ma:root="true" ma:fieldsID="27247371d53e87a09dad0b34c5ddcc6a" ns3:_="" ns4:_="">
    <xsd:import namespace="f5b798e6-1f36-46ca-bee1-cb790ee56ab2"/>
    <xsd:import namespace="d41c776e-3125-47cc-ac10-a88d519c21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798e6-1f36-46ca-bee1-cb790ee5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776e-3125-47cc-ac10-a88d519c2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E2468-5213-E84D-B39D-4D413DD49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8CFE3-55CB-4C02-A3BE-3B3519DF7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3D843-0849-44FC-B72D-5DB3EFDDC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798e6-1f36-46ca-bee1-cb790ee56ab2"/>
    <ds:schemaRef ds:uri="d41c776e-3125-47cc-ac10-a88d519c2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85622-C799-4EC9-84F9-248C4FB67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 Lloyd-Jones</dc:creator>
  <cp:keywords/>
  <dc:description/>
  <cp:lastModifiedBy>Sandra Hughes</cp:lastModifiedBy>
  <cp:revision>2</cp:revision>
  <dcterms:created xsi:type="dcterms:W3CDTF">2023-03-15T16:37:00Z</dcterms:created>
  <dcterms:modified xsi:type="dcterms:W3CDTF">2023-03-15T16:37:00Z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0x010100AEA5BE1EC5E7C84E8D961CC3A0B49967</vt:lpwstr>
  </property>
</Properties>
</file>