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91DE7" w14:textId="60A95C3C" w:rsidR="00087F0F" w:rsidRPr="00087F0F" w:rsidRDefault="00087F0F" w:rsidP="00087F0F">
      <w:pPr>
        <w:jc w:val="center"/>
        <w:rPr>
          <w:rStyle w:val="Strong"/>
          <w:b w:val="0"/>
          <w:bCs w:val="0"/>
          <w:sz w:val="30"/>
          <w:szCs w:val="30"/>
        </w:rPr>
      </w:pPr>
      <w:r w:rsidRPr="00087F0F">
        <w:rPr>
          <w:rStyle w:val="Strong"/>
          <w:b w:val="0"/>
          <w:bCs w:val="0"/>
          <w:sz w:val="30"/>
          <w:szCs w:val="30"/>
        </w:rPr>
        <w:t>Academic Registry</w:t>
      </w:r>
    </w:p>
    <w:p w14:paraId="660CE904" w14:textId="6C57FF5A" w:rsidR="00C66C90" w:rsidRPr="00A71F2B" w:rsidRDefault="002C2227" w:rsidP="00A71F2B">
      <w:pPr>
        <w:pStyle w:val="Heading1"/>
        <w:jc w:val="center"/>
        <w:rPr>
          <w:b/>
          <w:bCs/>
          <w:color w:val="auto"/>
        </w:rPr>
      </w:pPr>
      <w:proofErr w:type="gramStart"/>
      <w:r w:rsidRPr="00A71F2B">
        <w:rPr>
          <w:b/>
          <w:bCs/>
          <w:color w:val="auto"/>
        </w:rPr>
        <w:t>MSc(</w:t>
      </w:r>
      <w:proofErr w:type="gramEnd"/>
      <w:r w:rsidRPr="00A71F2B">
        <w:rPr>
          <w:b/>
          <w:bCs/>
          <w:color w:val="auto"/>
        </w:rPr>
        <w:t xml:space="preserve">Res) / </w:t>
      </w:r>
      <w:proofErr w:type="spellStart"/>
      <w:proofErr w:type="gramStart"/>
      <w:r w:rsidRPr="00A71F2B">
        <w:rPr>
          <w:b/>
          <w:bCs/>
          <w:color w:val="auto"/>
        </w:rPr>
        <w:t>MSt</w:t>
      </w:r>
      <w:proofErr w:type="spellEnd"/>
      <w:r w:rsidRPr="00A71F2B">
        <w:rPr>
          <w:b/>
          <w:bCs/>
          <w:color w:val="auto"/>
        </w:rPr>
        <w:t>(</w:t>
      </w:r>
      <w:proofErr w:type="gramEnd"/>
      <w:r w:rsidRPr="00A71F2B">
        <w:rPr>
          <w:b/>
          <w:bCs/>
          <w:color w:val="auto"/>
        </w:rPr>
        <w:t xml:space="preserve">Res) Thesis submission </w:t>
      </w:r>
      <w:r w:rsidR="00FD1F86" w:rsidRPr="00A71F2B">
        <w:rPr>
          <w:b/>
          <w:bCs/>
          <w:color w:val="auto"/>
        </w:rPr>
        <w:t xml:space="preserve">and examination </w:t>
      </w:r>
      <w:r w:rsidR="00967B3C" w:rsidRPr="00A71F2B">
        <w:rPr>
          <w:b/>
          <w:bCs/>
          <w:color w:val="auto"/>
        </w:rPr>
        <w:br/>
      </w:r>
      <w:r w:rsidRPr="00A71F2B">
        <w:rPr>
          <w:b/>
          <w:bCs/>
          <w:color w:val="auto"/>
        </w:rPr>
        <w:t xml:space="preserve">Guidelines for </w:t>
      </w:r>
      <w:r w:rsidR="00D74C73" w:rsidRPr="00A71F2B">
        <w:rPr>
          <w:b/>
          <w:bCs/>
          <w:color w:val="auto"/>
        </w:rPr>
        <w:t>students</w:t>
      </w:r>
    </w:p>
    <w:p w14:paraId="12DD711A" w14:textId="77777777" w:rsidR="009043BF" w:rsidRDefault="009043BF"/>
    <w:p w14:paraId="3ED6E158" w14:textId="72EAE104" w:rsidR="002913A9" w:rsidRDefault="002913A9">
      <w:r>
        <w:t xml:space="preserve">Version </w:t>
      </w:r>
      <w:r w:rsidR="00476105">
        <w:t>1.</w:t>
      </w:r>
      <w:r w:rsidR="00455BC0">
        <w:t>3</w:t>
      </w:r>
      <w:r w:rsidR="00476105">
        <w:t xml:space="preserve"> </w:t>
      </w:r>
      <w:r>
        <w:t xml:space="preserve">– </w:t>
      </w:r>
      <w:r w:rsidR="00007930">
        <w:t>U</w:t>
      </w:r>
      <w:r w:rsidR="009661A1">
        <w:t xml:space="preserve">pdated: </w:t>
      </w:r>
      <w:r w:rsidR="00455BC0">
        <w:t>March</w:t>
      </w:r>
      <w:r w:rsidR="009043BF">
        <w:t xml:space="preserve"> 202</w:t>
      </w:r>
      <w:r w:rsidR="00455BC0">
        <w:t>6</w:t>
      </w:r>
    </w:p>
    <w:p w14:paraId="2525E282" w14:textId="77777777" w:rsidR="008C390E" w:rsidRPr="008C390E" w:rsidRDefault="008C390E" w:rsidP="008C390E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8C390E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Thesis Submission </w:t>
      </w:r>
    </w:p>
    <w:p w14:paraId="3CCA01EF" w14:textId="09B989F6" w:rsidR="00202FBA" w:rsidRDefault="00202FBA" w:rsidP="002C2227">
      <w:r>
        <w:t xml:space="preserve">The deadline for submitting your </w:t>
      </w:r>
      <w:proofErr w:type="gramStart"/>
      <w:r w:rsidR="0061013C">
        <w:t>MSc(</w:t>
      </w:r>
      <w:proofErr w:type="gramEnd"/>
      <w:r w:rsidR="0061013C">
        <w:t xml:space="preserve">Res) / </w:t>
      </w:r>
      <w:proofErr w:type="spellStart"/>
      <w:proofErr w:type="gramStart"/>
      <w:r w:rsidR="0061013C">
        <w:t>MSt</w:t>
      </w:r>
      <w:proofErr w:type="spellEnd"/>
      <w:r w:rsidR="0061013C">
        <w:t>(</w:t>
      </w:r>
      <w:proofErr w:type="gramEnd"/>
      <w:r w:rsidR="0061013C">
        <w:t xml:space="preserve">Res) thesis </w:t>
      </w:r>
      <w:r>
        <w:t xml:space="preserve">is the same as </w:t>
      </w:r>
      <w:r w:rsidR="00D74C73">
        <w:t>your</w:t>
      </w:r>
      <w:r w:rsidR="00027345">
        <w:t xml:space="preserve"> expected end date of studies</w:t>
      </w:r>
      <w:r w:rsidR="004D680A">
        <w:t xml:space="preserve">, which can be seen in </w:t>
      </w:r>
      <w:r>
        <w:t>your</w:t>
      </w:r>
      <w:r w:rsidR="004D680A">
        <w:t xml:space="preserve"> </w:t>
      </w:r>
      <w:r w:rsidR="00D74C73">
        <w:t>Student Record</w:t>
      </w:r>
      <w:r w:rsidR="004D680A">
        <w:t xml:space="preserve">. </w:t>
      </w:r>
      <w:r w:rsidRPr="00202FBA">
        <w:t xml:space="preserve">Registry will email </w:t>
      </w:r>
      <w:r>
        <w:t xml:space="preserve">you </w:t>
      </w:r>
      <w:r w:rsidRPr="00202FBA">
        <w:t xml:space="preserve">a few weeks before </w:t>
      </w:r>
      <w:r>
        <w:t>your</w:t>
      </w:r>
      <w:r w:rsidRPr="00202FBA">
        <w:t xml:space="preserve"> end date </w:t>
      </w:r>
      <w:r>
        <w:t xml:space="preserve">with a reminder </w:t>
      </w:r>
      <w:r w:rsidRPr="00202FBA">
        <w:t>of the deadline and process.</w:t>
      </w:r>
      <w:r>
        <w:t xml:space="preserve"> </w:t>
      </w:r>
    </w:p>
    <w:p w14:paraId="21186985" w14:textId="3E043F25" w:rsidR="00202FBA" w:rsidRDefault="00202FBA" w:rsidP="00202FBA">
      <w:r>
        <w:t xml:space="preserve">You need to submit your thesis in </w:t>
      </w:r>
      <w:r w:rsidRPr="00B43E21">
        <w:rPr>
          <w:b/>
          <w:bCs/>
        </w:rPr>
        <w:t>MMS</w:t>
      </w:r>
      <w:r w:rsidR="00620F9B">
        <w:rPr>
          <w:b/>
          <w:bCs/>
        </w:rPr>
        <w:t xml:space="preserve"> (through </w:t>
      </w:r>
      <w:proofErr w:type="spellStart"/>
      <w:r w:rsidR="00620F9B">
        <w:rPr>
          <w:b/>
          <w:bCs/>
        </w:rPr>
        <w:t>MySaint</w:t>
      </w:r>
      <w:proofErr w:type="spellEnd"/>
      <w:r w:rsidR="00620F9B">
        <w:rPr>
          <w:b/>
          <w:bCs/>
        </w:rPr>
        <w:t>)</w:t>
      </w:r>
      <w:r>
        <w:t xml:space="preserve">. There is no requirement for hard copy submission centrally. It is possible that your School may ask for printed copies to be submitted at the </w:t>
      </w:r>
      <w:proofErr w:type="gramStart"/>
      <w:r>
        <w:t>School</w:t>
      </w:r>
      <w:proofErr w:type="gramEnd"/>
      <w:r>
        <w:t xml:space="preserve"> office. Please check in with your supervisor or your School for further information about this. </w:t>
      </w:r>
      <w:r w:rsidR="00474CD7" w:rsidRPr="00474CD7">
        <w:t>Please keep in mind to include the appropriate signed declarations in your thesis</w:t>
      </w:r>
      <w:r w:rsidR="00474CD7">
        <w:t>; you can download them from his link</w:t>
      </w:r>
    </w:p>
    <w:p w14:paraId="3E24CA13" w14:textId="1F9E7D4A" w:rsidR="00270ACF" w:rsidRDefault="008C390E" w:rsidP="002C2227">
      <w:r>
        <w:t xml:space="preserve">You should submit your thesis at the </w:t>
      </w:r>
      <w:r w:rsidR="00F12A9B">
        <w:t>C</w:t>
      </w:r>
      <w:r>
        <w:t xml:space="preserve">oursework </w:t>
      </w:r>
      <w:r w:rsidR="00F12A9B">
        <w:t xml:space="preserve">assignment </w:t>
      </w:r>
      <w:r>
        <w:t xml:space="preserve">of the module titled </w:t>
      </w:r>
      <w:r w:rsidR="002913A9">
        <w:t>‘</w:t>
      </w:r>
      <w:r w:rsidR="002913A9" w:rsidRPr="00087F0F">
        <w:rPr>
          <w:i/>
          <w:iCs/>
        </w:rPr>
        <w:t>[School code]-</w:t>
      </w:r>
      <w:proofErr w:type="gramStart"/>
      <w:r w:rsidR="002913A9" w:rsidRPr="00087F0F">
        <w:rPr>
          <w:i/>
          <w:iCs/>
        </w:rPr>
        <w:t>MS(</w:t>
      </w:r>
      <w:proofErr w:type="spellStart"/>
      <w:proofErr w:type="gramEnd"/>
      <w:r w:rsidR="002913A9" w:rsidRPr="00087F0F">
        <w:rPr>
          <w:i/>
          <w:iCs/>
        </w:rPr>
        <w:t>ct</w:t>
      </w:r>
      <w:proofErr w:type="spellEnd"/>
      <w:r w:rsidR="002913A9" w:rsidRPr="00087F0F">
        <w:rPr>
          <w:i/>
          <w:iCs/>
        </w:rPr>
        <w:t>)(Res) (One year Research Masters)</w:t>
      </w:r>
      <w:r w:rsidR="002913A9">
        <w:t>’.</w:t>
      </w:r>
      <w:r w:rsidR="009043BF">
        <w:t xml:space="preserve"> </w:t>
      </w:r>
      <w:r w:rsidR="002913A9">
        <w:t xml:space="preserve">For example, for </w:t>
      </w:r>
      <w:r w:rsidR="00270ACF">
        <w:t>Computer Science</w:t>
      </w:r>
      <w:r w:rsidR="002913A9">
        <w:t xml:space="preserve"> the module is </w:t>
      </w:r>
      <w:r w:rsidR="009043BF">
        <w:t>‘</w:t>
      </w:r>
      <w:r w:rsidR="00270ACF">
        <w:t>COMPSC</w:t>
      </w:r>
      <w:r w:rsidR="002913A9" w:rsidRPr="00087F0F">
        <w:t>-</w:t>
      </w:r>
      <w:proofErr w:type="gramStart"/>
      <w:r w:rsidR="002913A9" w:rsidRPr="00087F0F">
        <w:t>MS(</w:t>
      </w:r>
      <w:proofErr w:type="spellStart"/>
      <w:proofErr w:type="gramEnd"/>
      <w:r w:rsidR="002913A9" w:rsidRPr="00087F0F">
        <w:t>ct</w:t>
      </w:r>
      <w:proofErr w:type="spellEnd"/>
      <w:r w:rsidR="002913A9" w:rsidRPr="00087F0F">
        <w:t>)(Res) (One year Research Masters)</w:t>
      </w:r>
      <w:r w:rsidR="009043BF" w:rsidRPr="00087F0F">
        <w:t>’</w:t>
      </w:r>
      <w:r>
        <w:t xml:space="preserve">. The </w:t>
      </w:r>
      <w:hyperlink r:id="rId8" w:history="1">
        <w:r w:rsidRPr="005431DE">
          <w:rPr>
            <w:rStyle w:val="Hyperlink"/>
          </w:rPr>
          <w:t>Student Guide - U</w:t>
        </w:r>
        <w:r w:rsidRPr="005431DE">
          <w:rPr>
            <w:rStyle w:val="Hyperlink"/>
          </w:rPr>
          <w:t>p</w:t>
        </w:r>
        <w:r w:rsidRPr="005431DE">
          <w:rPr>
            <w:rStyle w:val="Hyperlink"/>
          </w:rPr>
          <w:t>loading Coursework</w:t>
        </w:r>
      </w:hyperlink>
      <w:r w:rsidRPr="008C390E">
        <w:t xml:space="preserve"> </w:t>
      </w:r>
      <w:r>
        <w:t xml:space="preserve">provides detailed guidance on how to upload your thesis. Please note that </w:t>
      </w:r>
      <w:r w:rsidRPr="008C390E">
        <w:rPr>
          <w:b/>
          <w:bCs/>
        </w:rPr>
        <w:t>you must not delete or update your file after submitting your thesis</w:t>
      </w:r>
      <w:r>
        <w:t xml:space="preserve">.  </w:t>
      </w:r>
    </w:p>
    <w:p w14:paraId="41F0B687" w14:textId="7AF2887E" w:rsidR="00EB05CB" w:rsidRDefault="008C390E" w:rsidP="008C390E">
      <w:r>
        <w:t xml:space="preserve">Keep in mind that you </w:t>
      </w:r>
      <w:r w:rsidR="00EB05CB">
        <w:t xml:space="preserve">will appear in the module </w:t>
      </w:r>
      <w:r w:rsidR="00B6618A">
        <w:t>corresponding with</w:t>
      </w:r>
      <w:r w:rsidR="00EB05CB">
        <w:t xml:space="preserve"> the </w:t>
      </w:r>
      <w:r w:rsidR="00EB05CB" w:rsidRPr="00EB05CB">
        <w:t xml:space="preserve">Academic Year of </w:t>
      </w:r>
      <w:r>
        <w:t xml:space="preserve">your </w:t>
      </w:r>
      <w:r w:rsidR="00EB05CB" w:rsidRPr="00EB05CB">
        <w:t>start</w:t>
      </w:r>
      <w:r w:rsidR="00EB05CB">
        <w:t xml:space="preserve"> (e.g. </w:t>
      </w:r>
      <w:r>
        <w:t xml:space="preserve">if you </w:t>
      </w:r>
      <w:r w:rsidR="00EB05CB">
        <w:t>start</w:t>
      </w:r>
      <w:r>
        <w:t xml:space="preserve">ed </w:t>
      </w:r>
      <w:r w:rsidR="00EB05CB">
        <w:t>the programme in September 2020</w:t>
      </w:r>
      <w:r>
        <w:t xml:space="preserve">, your name </w:t>
      </w:r>
      <w:proofErr w:type="gramStart"/>
      <w:r w:rsidR="00EB05CB">
        <w:t>will</w:t>
      </w:r>
      <w:proofErr w:type="gramEnd"/>
      <w:r w:rsidR="00EB05CB">
        <w:t xml:space="preserve"> appear in the 2020-1 module, and </w:t>
      </w:r>
      <w:r>
        <w:t xml:space="preserve">you </w:t>
      </w:r>
      <w:r w:rsidR="00EB05CB">
        <w:t xml:space="preserve">will need to submit </w:t>
      </w:r>
      <w:r w:rsidR="00A11EB0">
        <w:t>your</w:t>
      </w:r>
      <w:r w:rsidR="00EB05CB">
        <w:t xml:space="preserve"> </w:t>
      </w:r>
      <w:r w:rsidR="00477FE9">
        <w:t xml:space="preserve">thesis </w:t>
      </w:r>
      <w:r w:rsidR="00EB05CB">
        <w:t xml:space="preserve">in that instance). </w:t>
      </w:r>
    </w:p>
    <w:p w14:paraId="2AA96C46" w14:textId="12631717" w:rsidR="00A11EB0" w:rsidRDefault="00A11EB0" w:rsidP="008C390E">
      <w:r>
        <w:t xml:space="preserve">If you are submitting a revised thesis, </w:t>
      </w:r>
      <w:proofErr w:type="gramStart"/>
      <w:r>
        <w:t>as a result of</w:t>
      </w:r>
      <w:proofErr w:type="gramEnd"/>
      <w:r>
        <w:t xml:space="preserve"> three-month corrections or re-submission, you will need to </w:t>
      </w:r>
      <w:r w:rsidRPr="00A11EB0">
        <w:t xml:space="preserve">submit </w:t>
      </w:r>
      <w:r>
        <w:t xml:space="preserve">your </w:t>
      </w:r>
      <w:r w:rsidRPr="00A11EB0">
        <w:t>thesis in MMS</w:t>
      </w:r>
      <w:r>
        <w:t>,</w:t>
      </w:r>
      <w:r w:rsidRPr="00A11EB0">
        <w:t xml:space="preserve"> in the </w:t>
      </w:r>
      <w:r w:rsidRPr="00A11EB0">
        <w:rPr>
          <w:i/>
          <w:iCs/>
        </w:rPr>
        <w:t>Re-submission coursework</w:t>
      </w:r>
      <w:r w:rsidRPr="00A11EB0">
        <w:t xml:space="preserve"> assignment.</w:t>
      </w:r>
    </w:p>
    <w:p w14:paraId="2C6342AF" w14:textId="4941DF38" w:rsidR="00AF3724" w:rsidRDefault="00E82B84" w:rsidP="00E82B84">
      <w:pPr>
        <w:pStyle w:val="Heading2"/>
      </w:pPr>
      <w:r>
        <w:t>Examination of the thesis</w:t>
      </w:r>
    </w:p>
    <w:p w14:paraId="545C6036" w14:textId="26A75F4E" w:rsidR="00E82B84" w:rsidRDefault="00E82B84" w:rsidP="002C2227">
      <w:r>
        <w:t xml:space="preserve">The process is governed by the </w:t>
      </w:r>
      <w:hyperlink r:id="rId9" w:history="1">
        <w:r w:rsidRPr="00455BC0">
          <w:rPr>
            <w:rStyle w:val="Hyperlink"/>
          </w:rPr>
          <w:t>Assessment of postgraduate research students</w:t>
        </w:r>
        <w:r w:rsidR="004D680A" w:rsidRPr="00455BC0">
          <w:rPr>
            <w:rStyle w:val="Hyperlink"/>
          </w:rPr>
          <w:t xml:space="preserve"> policy</w:t>
        </w:r>
      </w:hyperlink>
      <w:r>
        <w:t xml:space="preserve">. </w:t>
      </w:r>
    </w:p>
    <w:p w14:paraId="32CBB0CD" w14:textId="6D343679" w:rsidR="008C390E" w:rsidRDefault="00E82B84" w:rsidP="00F12A9B">
      <w:r w:rsidRPr="00E82B84">
        <w:t xml:space="preserve">Each thesis </w:t>
      </w:r>
      <w:r w:rsidR="008C390E">
        <w:t xml:space="preserve">will </w:t>
      </w:r>
      <w:r w:rsidRPr="00E82B84">
        <w:t xml:space="preserve">be examined by at least two internal examiners as assigned by the </w:t>
      </w:r>
      <w:proofErr w:type="gramStart"/>
      <w:r w:rsidRPr="00E82B84">
        <w:t>School</w:t>
      </w:r>
      <w:proofErr w:type="gramEnd"/>
      <w:r w:rsidRPr="00E82B84">
        <w:t xml:space="preserve">. The examination of a thesis </w:t>
      </w:r>
      <w:r w:rsidR="008C390E">
        <w:t xml:space="preserve">will </w:t>
      </w:r>
      <w:r w:rsidRPr="00E82B84">
        <w:t xml:space="preserve">normally be completed </w:t>
      </w:r>
      <w:r w:rsidRPr="009F3709">
        <w:rPr>
          <w:i/>
          <w:iCs/>
        </w:rPr>
        <w:t>within three months of the date of submission</w:t>
      </w:r>
      <w:r w:rsidRPr="00E82B84">
        <w:t xml:space="preserve">. </w:t>
      </w:r>
      <w:r w:rsidR="00E403B7" w:rsidRPr="00E403B7">
        <w:t xml:space="preserve">In most cases an oral examination will not be required, although the examiners may request that an oral examination takes place if they deem it necessary. </w:t>
      </w:r>
      <w:r w:rsidRPr="00E82B84">
        <w:t xml:space="preserve">The examiners will </w:t>
      </w:r>
      <w:r w:rsidR="008C390E">
        <w:t xml:space="preserve">discuss and </w:t>
      </w:r>
      <w:r w:rsidRPr="00E82B84">
        <w:t xml:space="preserve">agree an outcome from the options set out in the </w:t>
      </w:r>
      <w:hyperlink r:id="rId10" w:history="1">
        <w:r w:rsidRPr="00E82B84">
          <w:rPr>
            <w:rStyle w:val="Hyperlink"/>
          </w:rPr>
          <w:t>Postgraduate Senate Regulations</w:t>
        </w:r>
      </w:hyperlink>
      <w:r w:rsidRPr="00E82B84">
        <w:t xml:space="preserve">. </w:t>
      </w:r>
    </w:p>
    <w:p w14:paraId="710EED75" w14:textId="41E735AF" w:rsidR="00A11EB0" w:rsidRDefault="00E403B7" w:rsidP="008C390E">
      <w:r>
        <w:t xml:space="preserve">Following approval by the PGT co-ordinator, </w:t>
      </w:r>
      <w:r w:rsidR="008C390E">
        <w:t xml:space="preserve">the </w:t>
      </w:r>
      <w:proofErr w:type="gramStart"/>
      <w:r w:rsidRPr="00E403B7">
        <w:t>School</w:t>
      </w:r>
      <w:proofErr w:type="gramEnd"/>
      <w:r w:rsidR="008C390E">
        <w:t xml:space="preserve"> will </w:t>
      </w:r>
      <w:r w:rsidRPr="00E403B7">
        <w:t xml:space="preserve">upload </w:t>
      </w:r>
      <w:r w:rsidR="00087F0F">
        <w:t xml:space="preserve">the </w:t>
      </w:r>
      <w:r w:rsidR="00F12A9B">
        <w:t>Examination R</w:t>
      </w:r>
      <w:r w:rsidRPr="00E403B7">
        <w:t xml:space="preserve">eport </w:t>
      </w:r>
      <w:r w:rsidR="00CB411F">
        <w:t>as</w:t>
      </w:r>
      <w:r w:rsidR="00087F0F">
        <w:t xml:space="preserve"> </w:t>
      </w:r>
      <w:r w:rsidRPr="00E403B7">
        <w:t xml:space="preserve">feedback </w:t>
      </w:r>
      <w:r w:rsidR="00CB411F">
        <w:t xml:space="preserve">in the Coursework tool in </w:t>
      </w:r>
      <w:r w:rsidRPr="00E403B7">
        <w:t xml:space="preserve">MMS. </w:t>
      </w:r>
      <w:r w:rsidR="00A11EB0">
        <w:t xml:space="preserve">Registry will notify you when you are able to view the </w:t>
      </w:r>
      <w:r w:rsidR="00F12A9B">
        <w:t>E</w:t>
      </w:r>
      <w:r w:rsidR="00A11EB0">
        <w:t xml:space="preserve">xamination </w:t>
      </w:r>
      <w:r w:rsidR="00F12A9B">
        <w:t>R</w:t>
      </w:r>
      <w:r w:rsidR="00A11EB0">
        <w:t>eport in MMS, along with any other feedback that may be available</w:t>
      </w:r>
      <w:r w:rsidR="00533CC0">
        <w:t>, and next steps</w:t>
      </w:r>
      <w:r w:rsidR="00A11EB0">
        <w:t xml:space="preserve">. Please note that, at this point, the recommendation of the examiners is still provisional, until it has been approved by the </w:t>
      </w:r>
      <w:r w:rsidR="009F3709">
        <w:t>Associate Provost</w:t>
      </w:r>
      <w:r w:rsidR="00A11EB0">
        <w:t xml:space="preserve">. </w:t>
      </w:r>
    </w:p>
    <w:p w14:paraId="0729A15E" w14:textId="581FAF1A" w:rsidR="00E403B7" w:rsidRPr="00E403B7" w:rsidRDefault="00A11EB0" w:rsidP="00E403B7">
      <w:r>
        <w:t xml:space="preserve">All </w:t>
      </w:r>
      <w:proofErr w:type="spellStart"/>
      <w:r w:rsidR="00E403B7" w:rsidRPr="00E403B7">
        <w:t>theses</w:t>
      </w:r>
      <w:proofErr w:type="spellEnd"/>
      <w:r w:rsidR="00E403B7" w:rsidRPr="00E403B7">
        <w:t xml:space="preserve"> </w:t>
      </w:r>
      <w:r>
        <w:t xml:space="preserve">are also moderated by </w:t>
      </w:r>
      <w:r w:rsidR="00E403B7">
        <w:t>an</w:t>
      </w:r>
      <w:r w:rsidR="00E403B7" w:rsidRPr="00E403B7">
        <w:t xml:space="preserve"> external examiner.</w:t>
      </w:r>
    </w:p>
    <w:p w14:paraId="44270100" w14:textId="4A69071A" w:rsidR="00AD4997" w:rsidRDefault="00087F0F" w:rsidP="003D7544">
      <w:pPr>
        <w:pStyle w:val="Heading2"/>
      </w:pPr>
      <w:r>
        <w:lastRenderedPageBreak/>
        <w:t xml:space="preserve">Contact for queries </w:t>
      </w:r>
      <w:r w:rsidR="000A3D39">
        <w:t>/ Useful links</w:t>
      </w:r>
    </w:p>
    <w:p w14:paraId="49212E3A" w14:textId="6C37AB06" w:rsidR="00087F0F" w:rsidRDefault="00087F0F" w:rsidP="002C2227">
      <w:r w:rsidRPr="00087F0F">
        <w:t xml:space="preserve">For any questions, please contact </w:t>
      </w:r>
      <w:r w:rsidR="00533CC0">
        <w:t xml:space="preserve">your supervisor or your School, or </w:t>
      </w:r>
      <w:r w:rsidRPr="00087F0F">
        <w:t xml:space="preserve">the Registry-Research Postgraduate Team </w:t>
      </w:r>
      <w:hyperlink r:id="rId11" w:history="1">
        <w:r w:rsidR="00635CFF" w:rsidRPr="00A83269">
          <w:rPr>
            <w:rStyle w:val="Hyperlink"/>
          </w:rPr>
          <w:t>registry-pgr@st-andrews.ac.uk</w:t>
        </w:r>
      </w:hyperlink>
      <w:r w:rsidRPr="00087F0F">
        <w:t xml:space="preserve">  </w:t>
      </w:r>
    </w:p>
    <w:p w14:paraId="7CAFABD4" w14:textId="0B046D15" w:rsidR="00477FE9" w:rsidRDefault="00477FE9" w:rsidP="002C2227">
      <w:bookmarkStart w:id="0" w:name="_Hlk50038332"/>
      <w:r>
        <w:t xml:space="preserve">For any </w:t>
      </w:r>
      <w:proofErr w:type="gramStart"/>
      <w:r>
        <w:t>MMS</w:t>
      </w:r>
      <w:proofErr w:type="gramEnd"/>
      <w:r>
        <w:t xml:space="preserve"> questions</w:t>
      </w:r>
      <w:r w:rsidR="002A045E">
        <w:t xml:space="preserve"> or issues</w:t>
      </w:r>
      <w:r>
        <w:t xml:space="preserve">, </w:t>
      </w:r>
      <w:r w:rsidR="002A045E">
        <w:t xml:space="preserve">please contact the </w:t>
      </w:r>
      <w:r w:rsidR="002A045E" w:rsidRPr="002A045E">
        <w:t xml:space="preserve">IT Service Desk </w:t>
      </w:r>
      <w:hyperlink r:id="rId12" w:history="1">
        <w:r w:rsidR="002A045E" w:rsidRPr="005A7693">
          <w:rPr>
            <w:rStyle w:val="Hyperlink"/>
          </w:rPr>
          <w:t>itservicedesk@st-andrews.ac.uk</w:t>
        </w:r>
      </w:hyperlink>
      <w:r w:rsidR="002A045E">
        <w:t xml:space="preserve"> </w:t>
      </w:r>
      <w:bookmarkEnd w:id="0"/>
      <w:r w:rsidR="00202FBA">
        <w:t>or your School</w:t>
      </w:r>
    </w:p>
    <w:p w14:paraId="574FF814" w14:textId="65CF9F6E" w:rsidR="00713AE0" w:rsidRDefault="00967B3C" w:rsidP="002C2227">
      <w:bookmarkStart w:id="1" w:name="_Hlk50106332"/>
      <w:r w:rsidRPr="00967B3C">
        <w:t xml:space="preserve">MMS </w:t>
      </w:r>
      <w:r w:rsidR="00202FBA">
        <w:t>Student</w:t>
      </w:r>
      <w:r w:rsidRPr="00967B3C">
        <w:t xml:space="preserve"> Guides: </w:t>
      </w:r>
      <w:bookmarkEnd w:id="1"/>
      <w:r w:rsidR="005431DE" w:rsidRPr="005431DE">
        <w:fldChar w:fldCharType="begin"/>
      </w:r>
      <w:r w:rsidR="005431DE" w:rsidRPr="005431DE">
        <w:instrText>HYPERLINK "https://mms-help.wp.st-andrews.ac.uk/mms-student-guides/"</w:instrText>
      </w:r>
      <w:r w:rsidR="005431DE" w:rsidRPr="005431DE">
        <w:fldChar w:fldCharType="separate"/>
      </w:r>
      <w:r w:rsidR="005431DE" w:rsidRPr="005431DE">
        <w:rPr>
          <w:rStyle w:val="Hyperlink"/>
        </w:rPr>
        <w:t>MMS Student Guides – MMS Help</w:t>
      </w:r>
      <w:r w:rsidR="005431DE" w:rsidRPr="005431DE">
        <w:fldChar w:fldCharType="end"/>
      </w:r>
    </w:p>
    <w:sectPr w:rsidR="00713AE0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C2256" w14:textId="77777777" w:rsidR="00635CFF" w:rsidRDefault="00635CFF" w:rsidP="00635CFF">
      <w:pPr>
        <w:spacing w:after="0" w:line="240" w:lineRule="auto"/>
      </w:pPr>
      <w:r>
        <w:separator/>
      </w:r>
    </w:p>
  </w:endnote>
  <w:endnote w:type="continuationSeparator" w:id="0">
    <w:p w14:paraId="2B4B4712" w14:textId="77777777" w:rsidR="00635CFF" w:rsidRDefault="00635CFF" w:rsidP="00635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29316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AE5BB6" w14:textId="2E44C9AE" w:rsidR="00635CFF" w:rsidRDefault="00635CF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276339" w14:textId="77777777" w:rsidR="00635CFF" w:rsidRDefault="00635C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EA12D" w14:textId="77777777" w:rsidR="00635CFF" w:rsidRDefault="00635CFF" w:rsidP="00635CFF">
      <w:pPr>
        <w:spacing w:after="0" w:line="240" w:lineRule="auto"/>
      </w:pPr>
      <w:r>
        <w:separator/>
      </w:r>
    </w:p>
  </w:footnote>
  <w:footnote w:type="continuationSeparator" w:id="0">
    <w:p w14:paraId="565C588A" w14:textId="77777777" w:rsidR="00635CFF" w:rsidRDefault="00635CFF" w:rsidP="00635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380"/>
    <w:multiLevelType w:val="multilevel"/>
    <w:tmpl w:val="6A665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21502"/>
    <w:multiLevelType w:val="hybridMultilevel"/>
    <w:tmpl w:val="DA9883E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843E3"/>
    <w:multiLevelType w:val="hybridMultilevel"/>
    <w:tmpl w:val="60063E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C09BF"/>
    <w:multiLevelType w:val="hybridMultilevel"/>
    <w:tmpl w:val="4C7235E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734725">
    <w:abstractNumId w:val="3"/>
  </w:num>
  <w:num w:numId="2" w16cid:durableId="803429206">
    <w:abstractNumId w:val="1"/>
  </w:num>
  <w:num w:numId="3" w16cid:durableId="118037091">
    <w:abstractNumId w:val="0"/>
  </w:num>
  <w:num w:numId="4" w16cid:durableId="712844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227"/>
    <w:rsid w:val="00007930"/>
    <w:rsid w:val="00027345"/>
    <w:rsid w:val="00087F0F"/>
    <w:rsid w:val="000A3D39"/>
    <w:rsid w:val="001F62F2"/>
    <w:rsid w:val="00202479"/>
    <w:rsid w:val="00202FBA"/>
    <w:rsid w:val="00270ACF"/>
    <w:rsid w:val="002913A9"/>
    <w:rsid w:val="002A045E"/>
    <w:rsid w:val="002B3FD0"/>
    <w:rsid w:val="002C2227"/>
    <w:rsid w:val="00371BA7"/>
    <w:rsid w:val="003D7544"/>
    <w:rsid w:val="004320E0"/>
    <w:rsid w:val="00455BC0"/>
    <w:rsid w:val="00474CD7"/>
    <w:rsid w:val="00476105"/>
    <w:rsid w:val="00477FE9"/>
    <w:rsid w:val="004D680A"/>
    <w:rsid w:val="00533CC0"/>
    <w:rsid w:val="005431DE"/>
    <w:rsid w:val="005E7409"/>
    <w:rsid w:val="0061013C"/>
    <w:rsid w:val="00614408"/>
    <w:rsid w:val="00620F9B"/>
    <w:rsid w:val="00635CFF"/>
    <w:rsid w:val="006A71A5"/>
    <w:rsid w:val="00713AE0"/>
    <w:rsid w:val="007804D9"/>
    <w:rsid w:val="007C6019"/>
    <w:rsid w:val="008465F9"/>
    <w:rsid w:val="00860A95"/>
    <w:rsid w:val="008C390E"/>
    <w:rsid w:val="009043BF"/>
    <w:rsid w:val="009661A1"/>
    <w:rsid w:val="00967B3C"/>
    <w:rsid w:val="00982EAE"/>
    <w:rsid w:val="009F3709"/>
    <w:rsid w:val="00A11EB0"/>
    <w:rsid w:val="00A71F2B"/>
    <w:rsid w:val="00AD4997"/>
    <w:rsid w:val="00AE3270"/>
    <w:rsid w:val="00AF3724"/>
    <w:rsid w:val="00B43E21"/>
    <w:rsid w:val="00B6618A"/>
    <w:rsid w:val="00B97BE8"/>
    <w:rsid w:val="00BF138C"/>
    <w:rsid w:val="00C613FB"/>
    <w:rsid w:val="00C66C90"/>
    <w:rsid w:val="00CA40A5"/>
    <w:rsid w:val="00CB411F"/>
    <w:rsid w:val="00D74C73"/>
    <w:rsid w:val="00E403B7"/>
    <w:rsid w:val="00E42C6C"/>
    <w:rsid w:val="00E7633E"/>
    <w:rsid w:val="00E82B84"/>
    <w:rsid w:val="00EB05CB"/>
    <w:rsid w:val="00EE52D3"/>
    <w:rsid w:val="00F12A9B"/>
    <w:rsid w:val="00F659ED"/>
    <w:rsid w:val="00FB4AEC"/>
    <w:rsid w:val="00FD1F86"/>
    <w:rsid w:val="00FF003C"/>
    <w:rsid w:val="00FF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C4683"/>
  <w15:chartTrackingRefBased/>
  <w15:docId w15:val="{5087C55C-1407-48D4-B21C-81E94C6F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22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22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59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2B8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2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22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913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13A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B05C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E82B8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F659E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403B7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87F0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35C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CFF"/>
  </w:style>
  <w:style w:type="paragraph" w:styleId="Footer">
    <w:name w:val="footer"/>
    <w:basedOn w:val="Normal"/>
    <w:link w:val="FooterChar"/>
    <w:uiPriority w:val="99"/>
    <w:unhideWhenUsed/>
    <w:rsid w:val="00635C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CFF"/>
  </w:style>
  <w:style w:type="paragraph" w:styleId="BalloonText">
    <w:name w:val="Balloon Text"/>
    <w:basedOn w:val="Normal"/>
    <w:link w:val="BalloonTextChar"/>
    <w:uiPriority w:val="99"/>
    <w:semiHidden/>
    <w:unhideWhenUsed/>
    <w:rsid w:val="00477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FE9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3D7544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3D7544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D7544"/>
    <w:pPr>
      <w:spacing w:after="10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3D7544"/>
    <w:pPr>
      <w:spacing w:after="100"/>
      <w:ind w:left="440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ms-help.wp.st-andrews.ac.uk/mms-student-guides/coursework-student-guide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tservicedesk@st-andrews.ac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gistry-pgr@st-andrews.ac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t-andrews.ac.uk/policy/academic-policies-assessment-examination-and-award-senate-regulations/pgr-senate-reg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-andrews.ac.uk/policy/academic-policies-assessment-examination-and-award-assessment-of-pgrs/pgr-assessment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A7757-E0B1-4673-8CEA-136E5525F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Zafeiris</dc:creator>
  <cp:keywords/>
  <dc:description/>
  <cp:lastModifiedBy>Sally Newman-Carter</cp:lastModifiedBy>
  <cp:revision>3</cp:revision>
  <dcterms:created xsi:type="dcterms:W3CDTF">2026-03-18T10:35:00Z</dcterms:created>
  <dcterms:modified xsi:type="dcterms:W3CDTF">2026-03-18T10:39:00Z</dcterms:modified>
</cp:coreProperties>
</file>